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57" w:rsidRPr="00DC7F57" w:rsidRDefault="00DC7F57" w:rsidP="00DC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F57">
        <w:rPr>
          <w:rFonts w:ascii="TimesET" w:eastAsia="Times New Roman" w:hAnsi="TimesET" w:cs="Times New Roman"/>
          <w:b/>
          <w:sz w:val="32"/>
          <w:szCs w:val="32"/>
          <w:lang w:eastAsia="ru-RU"/>
        </w:rPr>
        <w:t>КОНЦЕПЦИЯ</w:t>
      </w:r>
    </w:p>
    <w:p w:rsidR="00DC7F57" w:rsidRPr="00DC7F57" w:rsidRDefault="00CC506F" w:rsidP="00DC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sz w:val="24"/>
          <w:szCs w:val="20"/>
          <w:lang w:eastAsia="ru-RU"/>
        </w:rPr>
        <w:t>Курской</w:t>
      </w:r>
      <w:r w:rsidR="00DC7F57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универсальной выставки-ярмарки</w:t>
      </w:r>
    </w:p>
    <w:p w:rsidR="00DC7F57" w:rsidRPr="00DC7F57" w:rsidRDefault="00DC7F57" w:rsidP="00DC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>"</w:t>
      </w:r>
      <w:r w:rsidR="00CC506F">
        <w:rPr>
          <w:rFonts w:ascii="TimesET" w:eastAsia="Times New Roman" w:hAnsi="TimesET" w:cs="Times New Roman"/>
          <w:b/>
          <w:sz w:val="24"/>
          <w:szCs w:val="20"/>
          <w:lang w:eastAsia="ru-RU"/>
        </w:rPr>
        <w:t>Молдова - Курск</w:t>
      </w:r>
      <w:r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сотрудничество без границ"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sz w:val="24"/>
          <w:szCs w:val="20"/>
          <w:lang w:val="en-US"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  <w:t xml:space="preserve">Выставка-ярмарка </w:t>
      </w:r>
      <w:r w:rsidR="00552BAF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>"</w:t>
      </w:r>
      <w:r w:rsidR="00552BAF">
        <w:rPr>
          <w:rFonts w:ascii="TimesET" w:eastAsia="Times New Roman" w:hAnsi="TimesET" w:cs="Times New Roman"/>
          <w:b/>
          <w:sz w:val="24"/>
          <w:szCs w:val="20"/>
          <w:lang w:eastAsia="ru-RU"/>
        </w:rPr>
        <w:t>Молдова - Курск</w:t>
      </w:r>
      <w:r w:rsidR="00552BAF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сотрудничество без границ"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ока</w:t>
      </w:r>
      <w:r w:rsidR="00552BAF">
        <w:rPr>
          <w:rFonts w:ascii="TimesET" w:eastAsia="Times New Roman" w:hAnsi="TimesET" w:cs="Times New Roman"/>
          <w:sz w:val="24"/>
          <w:szCs w:val="20"/>
          <w:lang w:eastAsia="ru-RU"/>
        </w:rPr>
        <w:t>жет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положительное влияние на развитие рынка и способствует возрастанию деловой активности предприятий </w:t>
      </w:r>
      <w:r w:rsidR="00552BAF">
        <w:rPr>
          <w:rFonts w:ascii="TimesET" w:eastAsia="Times New Roman" w:hAnsi="TimesET" w:cs="Times New Roman"/>
          <w:sz w:val="24"/>
          <w:szCs w:val="20"/>
          <w:lang w:eastAsia="ru-RU"/>
        </w:rPr>
        <w:t>из Молдовы и предприятий и жителей Курской области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. Выставка-ярмарка общепризнанна</w:t>
      </w:r>
      <w:r w:rsidR="00552BAF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стала неотъемлемой частью экономической жизни, активно посещается деловыми и правительственными кругами регионов Российской Федерации, общественностью. 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Выставка-ярмарка является не только важным элементом маркетинговой деятельности предприятий и организаций-участников, но и имеет значение для формирования бюджета г.</w:t>
      </w:r>
      <w:r w:rsidR="00552BAF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Курск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. Согласно системным исследованиям из всех затрат участников и посетителей выставок </w:t>
      </w: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77 % приходится на обслуживание, что дает основной приток финансовых средств в бюджет города,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23% - на оплату непосредственно участия в выставке. Основная доля поступлений в бюджет приходится на городские организации, обеспечивающие обслуживание, проживание, питание и др. Важны также и долговременные выгоды от выставки-ярмарки: "стимулирующее" влияние на торговлю, престиж </w:t>
      </w:r>
      <w:r w:rsidR="00552BAF">
        <w:rPr>
          <w:rFonts w:ascii="TimesET" w:eastAsia="Times New Roman" w:hAnsi="TimesET" w:cs="Times New Roman"/>
          <w:sz w:val="24"/>
          <w:szCs w:val="20"/>
          <w:lang w:eastAsia="ru-RU"/>
        </w:rPr>
        <w:t>молдав</w:t>
      </w:r>
      <w:r w:rsidR="00CC3638">
        <w:rPr>
          <w:rFonts w:ascii="TimesET" w:eastAsia="Times New Roman" w:hAnsi="TimesET" w:cs="Times New Roman"/>
          <w:sz w:val="24"/>
          <w:szCs w:val="20"/>
          <w:lang w:eastAsia="ru-RU"/>
        </w:rPr>
        <w:t>с</w:t>
      </w:r>
      <w:r w:rsidR="00552BAF">
        <w:rPr>
          <w:rFonts w:ascii="TimesET" w:eastAsia="Times New Roman" w:hAnsi="TimesET" w:cs="Times New Roman"/>
          <w:sz w:val="24"/>
          <w:szCs w:val="20"/>
          <w:lang w:eastAsia="ru-RU"/>
        </w:rPr>
        <w:t>ких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фирм, </w:t>
      </w:r>
      <w:r w:rsidR="00CC3638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продвижение продукции </w:t>
      </w:r>
      <w:r w:rsidR="00CC3638">
        <w:rPr>
          <w:rFonts w:ascii="TimesET" w:eastAsia="Times New Roman" w:hAnsi="TimesET" w:cs="Times New Roman" w:hint="eastAsia"/>
          <w:sz w:val="24"/>
          <w:szCs w:val="20"/>
          <w:lang w:eastAsia="ru-RU"/>
        </w:rPr>
        <w:t xml:space="preserve">на российский рынок, продажа собственной продукции </w:t>
      </w:r>
      <w:r w:rsidR="00CC3638">
        <w:rPr>
          <w:rFonts w:ascii="TimesET" w:eastAsia="Times New Roman" w:hAnsi="TimesET" w:cs="Times New Roman"/>
          <w:sz w:val="24"/>
          <w:szCs w:val="20"/>
          <w:lang w:eastAsia="ru-RU"/>
        </w:rPr>
        <w:t>непосредственно</w:t>
      </w:r>
      <w:r w:rsidR="00CC3638">
        <w:rPr>
          <w:rFonts w:ascii="TimesET" w:eastAsia="Times New Roman" w:hAnsi="TimesET" w:cs="Times New Roman" w:hint="eastAsia"/>
          <w:sz w:val="24"/>
          <w:szCs w:val="20"/>
          <w:lang w:eastAsia="ru-RU"/>
        </w:rPr>
        <w:t xml:space="preserve"> покупателю</w:t>
      </w:r>
      <w:r w:rsidR="00CC3638">
        <w:rPr>
          <w:rFonts w:ascii="TimesET" w:eastAsia="Times New Roman" w:hAnsi="TimesET" w:cs="Times New Roman"/>
          <w:sz w:val="24"/>
          <w:szCs w:val="20"/>
          <w:lang w:eastAsia="ru-RU"/>
        </w:rPr>
        <w:t xml:space="preserve">,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имидж города, и т.д. </w:t>
      </w:r>
    </w:p>
    <w:p w:rsidR="00DC7F57" w:rsidRPr="00DC7F57" w:rsidRDefault="00CC3638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>Главной целю в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ыставк</w:t>
      </w:r>
      <w:r>
        <w:rPr>
          <w:rFonts w:ascii="TimesET" w:eastAsia="Times New Roman" w:hAnsi="TimesET" w:cs="Times New Roman"/>
          <w:sz w:val="24"/>
          <w:szCs w:val="20"/>
          <w:lang w:eastAsia="ru-RU"/>
        </w:rPr>
        <w:t>и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-ярмарк</w:t>
      </w:r>
      <w:r>
        <w:rPr>
          <w:rFonts w:ascii="TimesET" w:eastAsia="Times New Roman" w:hAnsi="TimesET" w:cs="Times New Roman"/>
          <w:sz w:val="24"/>
          <w:szCs w:val="20"/>
          <w:lang w:eastAsia="ru-RU"/>
        </w:rPr>
        <w:t>и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"</w:t>
      </w:r>
      <w:r>
        <w:rPr>
          <w:rFonts w:ascii="TimesET" w:eastAsia="Times New Roman" w:hAnsi="TimesET" w:cs="Times New Roman"/>
          <w:b/>
          <w:sz w:val="24"/>
          <w:szCs w:val="20"/>
          <w:lang w:eastAsia="ru-RU"/>
        </w:rPr>
        <w:t>Молдова - Курск</w:t>
      </w:r>
      <w:r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сотрудничество без границ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" – это </w:t>
      </w:r>
      <w:r>
        <w:rPr>
          <w:rFonts w:ascii="TimesET" w:eastAsia="Times New Roman" w:hAnsi="TimesET" w:cs="Times New Roman"/>
          <w:sz w:val="24"/>
          <w:szCs w:val="20"/>
          <w:lang w:eastAsia="ru-RU"/>
        </w:rPr>
        <w:t>ознакомление российского потребителя с молдавской продукцией</w:t>
      </w:r>
      <w:r w:rsidR="00DC7F57"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, престиж и авторитет</w:t>
      </w:r>
      <w:r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 молдавского производителя</w:t>
      </w:r>
      <w:r w:rsidR="00DC7F57"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.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Масштаб экспозиции прошедших выставок-ярмарок и статус их участников свидетельствует о стабильности и подтверждают важность и целесообразность ее проведения.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color w:val="0000FF"/>
          <w:sz w:val="24"/>
          <w:szCs w:val="20"/>
          <w:lang w:eastAsia="ru-RU"/>
        </w:rPr>
        <w:t>ОРГАНИЗАТОР ВЫСТАВКИ-ЯРМАРКИ:</w:t>
      </w:r>
    </w:p>
    <w:p w:rsidR="00CC3638" w:rsidRPr="005E57EC" w:rsidRDefault="00CC3638" w:rsidP="00CC3638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Курской области</w:t>
      </w:r>
      <w:r w:rsidR="005E57EC" w:rsidRPr="005E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4294" w:rsidRDefault="005E57EC" w:rsidP="00CC3638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7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КРОО ОКЦ «Община молдаван»</w:t>
      </w:r>
    </w:p>
    <w:p w:rsidR="005E57EC" w:rsidRDefault="00D74294" w:rsidP="00CC3638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E57EC" w:rsidRPr="005E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Курской обл</w:t>
      </w:r>
      <w:r w:rsidR="005E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7EC" w:rsidRPr="005E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5E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CD9" w:rsidRDefault="007F7CD9" w:rsidP="00CC3638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Посольство Республики Молдова в Российской Федерации</w:t>
      </w:r>
    </w:p>
    <w:p w:rsidR="005E57EC" w:rsidRDefault="007F7CD9" w:rsidP="00CC3638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r w:rsidR="00851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51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Малого Бизнеса</w:t>
      </w:r>
      <w:r w:rsidR="005E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7CD9" w:rsidRDefault="007F7CD9" w:rsidP="00CC3638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EC" w:rsidRDefault="005E57EC" w:rsidP="005E57EC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в Молдове:</w:t>
      </w:r>
    </w:p>
    <w:p w:rsidR="00DC7F57" w:rsidRDefault="005E57EC" w:rsidP="005E57EC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b/>
          <w:sz w:val="24"/>
          <w:szCs w:val="20"/>
          <w:lang w:val="ro-RO" w:eastAsia="ru-RU"/>
        </w:rPr>
      </w:pPr>
      <w:r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- </w:t>
      </w:r>
      <w:r w:rsidRPr="005E57EC">
        <w:rPr>
          <w:rFonts w:ascii="TimesET" w:eastAsia="Times New Roman" w:hAnsi="TimesET" w:cs="Times New Roman"/>
          <w:sz w:val="24"/>
          <w:szCs w:val="20"/>
          <w:lang w:eastAsia="ru-RU"/>
        </w:rPr>
        <w:t>ОО</w:t>
      </w:r>
      <w:r w:rsidRPr="005E57EC">
        <w:rPr>
          <w:rFonts w:ascii="TimesET" w:eastAsia="Times New Roman" w:hAnsi="TimesET" w:cs="Times New Roman"/>
          <w:sz w:val="24"/>
          <w:szCs w:val="20"/>
          <w:lang w:val="ro-RO" w:eastAsia="ru-RU"/>
        </w:rPr>
        <w:t>O</w:t>
      </w:r>
      <w:r w:rsidR="00D85E3F">
        <w:rPr>
          <w:rFonts w:ascii="TimesET" w:eastAsia="Times New Roman" w:hAnsi="TimesET" w:cs="Times New Roman" w:hint="eastAsia"/>
          <w:sz w:val="24"/>
          <w:szCs w:val="20"/>
          <w:lang w:eastAsia="ru-RU"/>
        </w:rPr>
        <w:t xml:space="preserve"> </w:t>
      </w:r>
      <w:r w:rsidRPr="005E57EC">
        <w:rPr>
          <w:rFonts w:ascii="TimesET" w:eastAsia="Times New Roman" w:hAnsi="TimesET" w:cs="Times New Roman" w:hint="eastAsia"/>
          <w:sz w:val="24"/>
          <w:szCs w:val="20"/>
          <w:lang w:eastAsia="ru-RU"/>
        </w:rPr>
        <w:t>«</w:t>
      </w:r>
      <w:r w:rsidRPr="005E57E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LPNP </w:t>
      </w:r>
      <w:proofErr w:type="spellStart"/>
      <w:r w:rsidRPr="005E57EC">
        <w:rPr>
          <w:rFonts w:ascii="TimesET" w:eastAsia="Times New Roman" w:hAnsi="TimesET" w:cs="Times New Roman"/>
          <w:sz w:val="24"/>
          <w:szCs w:val="20"/>
          <w:lang w:eastAsia="ru-RU"/>
        </w:rPr>
        <w:t>Tax</w:t>
      </w:r>
      <w:proofErr w:type="spellEnd"/>
      <w:r w:rsidRPr="005E57E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proofErr w:type="spellStart"/>
      <w:r w:rsidRPr="005E57EC">
        <w:rPr>
          <w:rFonts w:ascii="TimesET" w:eastAsia="Times New Roman" w:hAnsi="TimesET" w:cs="Times New Roman"/>
          <w:sz w:val="24"/>
          <w:szCs w:val="20"/>
          <w:lang w:eastAsia="ru-RU"/>
        </w:rPr>
        <w:t>Solutions</w:t>
      </w:r>
      <w:proofErr w:type="spellEnd"/>
      <w:r w:rsidRPr="005E57EC">
        <w:rPr>
          <w:rFonts w:ascii="TimesET" w:eastAsia="Times New Roman" w:hAnsi="TimesET" w:cs="Times New Roman" w:hint="eastAsia"/>
          <w:sz w:val="24"/>
          <w:szCs w:val="20"/>
          <w:lang w:eastAsia="ru-RU"/>
        </w:rPr>
        <w:t>»</w:t>
      </w:r>
      <w:r w:rsidR="00DC7F57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> </w:t>
      </w:r>
    </w:p>
    <w:p w:rsidR="005E57EC" w:rsidRPr="00DC7F57" w:rsidRDefault="005E57EC" w:rsidP="005E5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C7F57" w:rsidRPr="00DC7F57" w:rsidRDefault="00DC7F57" w:rsidP="00DC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color w:val="0000FF"/>
          <w:sz w:val="24"/>
          <w:szCs w:val="20"/>
          <w:lang w:eastAsia="ru-RU"/>
        </w:rPr>
        <w:t>ОСНОВНЫЕ ЦЕЛИ ВЫСТАВКИ-ЯРМАРКИ: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="00D74294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развитие экономической и деловой жизни, налаживание хозяйственных связей с поставщиками и потенциальными потребителями;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демонстрация позитивных изменений в развитии промышленности, агропромышленного комплекса, малого и среднего бизнеса </w:t>
      </w:r>
      <w:r w:rsidR="005E57EC">
        <w:rPr>
          <w:rFonts w:ascii="TimesET" w:eastAsia="Times New Roman" w:hAnsi="TimesET" w:cs="Times New Roman"/>
          <w:sz w:val="24"/>
          <w:szCs w:val="20"/>
          <w:lang w:val="ro-RO" w:eastAsia="ru-RU"/>
        </w:rPr>
        <w:t>в Молдавской Республике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;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развитие рынка </w:t>
      </w:r>
      <w:r w:rsidR="005E57EC">
        <w:rPr>
          <w:rFonts w:ascii="TimesET" w:eastAsia="Times New Roman" w:hAnsi="TimesET" w:cs="Times New Roman"/>
          <w:sz w:val="24"/>
          <w:szCs w:val="20"/>
          <w:lang w:eastAsia="ru-RU"/>
        </w:rPr>
        <w:t>Курской области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, наполнение его качественными конкурентоспособными товарами;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демонстрация новейшей продукции и расширение осведомленности о ней покупателей;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установление и укрепление деловых и культурных связей между регионами;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показ многонациональной культуры, народных промыслов и ремесел, туристической привлекательности регионов;</w:t>
      </w:r>
    </w:p>
    <w:p w:rsidR="00DC7F57" w:rsidRPr="00DC7F57" w:rsidRDefault="00DC7F57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Symbol" w:eastAsia="Times New Roman" w:hAnsi="Symbol" w:cs="Times New Roman"/>
          <w:sz w:val="16"/>
          <w:szCs w:val="20"/>
          <w:lang w:eastAsia="ru-RU"/>
        </w:rPr>
        <w:t>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формирование положительного </w:t>
      </w:r>
      <w:r w:rsidR="0081458E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имиджа </w:t>
      </w:r>
      <w:r w:rsidR="005E57EC">
        <w:rPr>
          <w:rFonts w:ascii="TimesET" w:eastAsia="Times New Roman" w:hAnsi="TimesET" w:cs="Times New Roman"/>
          <w:sz w:val="24"/>
          <w:szCs w:val="20"/>
          <w:lang w:eastAsia="ru-RU"/>
        </w:rPr>
        <w:t>Курской обл</w:t>
      </w:r>
      <w:r w:rsidR="0081458E">
        <w:rPr>
          <w:rFonts w:ascii="TimesET" w:eastAsia="Times New Roman" w:hAnsi="TimesET" w:cs="Times New Roman"/>
          <w:sz w:val="24"/>
          <w:szCs w:val="20"/>
          <w:lang w:eastAsia="ru-RU"/>
        </w:rPr>
        <w:t>а</w:t>
      </w:r>
      <w:r w:rsidR="005E57EC">
        <w:rPr>
          <w:rFonts w:ascii="TimesET" w:eastAsia="Times New Roman" w:hAnsi="TimesET" w:cs="Times New Roman"/>
          <w:sz w:val="24"/>
          <w:szCs w:val="20"/>
          <w:lang w:eastAsia="ru-RU"/>
        </w:rPr>
        <w:t>сти</w:t>
      </w:r>
      <w:r w:rsidR="0081458E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и предпринимателей из Молдавии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.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 </w:t>
      </w:r>
      <w:r w:rsidR="005E57EC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  </w:t>
      </w:r>
    </w:p>
    <w:p w:rsidR="00D85E3F" w:rsidRDefault="00D85E3F" w:rsidP="00DC7F57">
      <w:pPr>
        <w:spacing w:after="0" w:line="240" w:lineRule="auto"/>
        <w:jc w:val="center"/>
        <w:rPr>
          <w:rFonts w:ascii="TimesET" w:eastAsia="Times New Roman" w:hAnsi="TimesET" w:cs="Times New Roman"/>
          <w:color w:val="0000FF"/>
          <w:sz w:val="24"/>
          <w:szCs w:val="20"/>
          <w:lang w:eastAsia="ru-RU"/>
        </w:rPr>
      </w:pP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color w:val="0000FF"/>
          <w:sz w:val="24"/>
          <w:szCs w:val="20"/>
          <w:lang w:eastAsia="ru-RU"/>
        </w:rPr>
        <w:t>ЭКСПОЗИЦИЯ</w:t>
      </w:r>
    </w:p>
    <w:p w:rsidR="00DC7F57" w:rsidRPr="00DC7F57" w:rsidRDefault="00DC7F57" w:rsidP="005E5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lang w:eastAsia="ru-RU"/>
        </w:rPr>
        <w:t>Время проведения: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="000874FF">
        <w:rPr>
          <w:rFonts w:ascii="TimesET" w:eastAsia="Times New Roman" w:hAnsi="TimesET" w:cs="Times New Roman"/>
          <w:sz w:val="24"/>
          <w:szCs w:val="20"/>
          <w:lang w:eastAsia="ru-RU"/>
        </w:rPr>
        <w:t>29 марта – 01 апреля 2018 г.</w:t>
      </w:r>
    </w:p>
    <w:p w:rsidR="005E57EC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b/>
          <w:i/>
          <w:iCs/>
          <w:sz w:val="24"/>
          <w:szCs w:val="20"/>
          <w:lang w:eastAsia="ru-RU"/>
        </w:rPr>
        <w:t>Место проведения: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="000874FF">
        <w:rPr>
          <w:rFonts w:ascii="TimesET" w:eastAsia="Times New Roman" w:hAnsi="TimesET" w:cs="Times New Roman"/>
          <w:sz w:val="24"/>
          <w:szCs w:val="20"/>
          <w:lang w:eastAsia="ru-RU"/>
        </w:rPr>
        <w:t>Площадь Советов г. Курск</w:t>
      </w:r>
    </w:p>
    <w:p w:rsidR="00DC7F57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lang w:eastAsia="ru-RU"/>
        </w:rPr>
        <w:t>Структура экспозиции:</w:t>
      </w: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 </w:t>
      </w:r>
      <w:r w:rsidR="0081458E" w:rsidRPr="0081458E">
        <w:rPr>
          <w:rFonts w:ascii="TimesET" w:eastAsia="Times New Roman" w:hAnsi="TimesET" w:cs="Times New Roman"/>
          <w:b/>
          <w:bCs/>
          <w:color w:val="FF0000"/>
          <w:sz w:val="24"/>
          <w:szCs w:val="20"/>
          <w:lang w:eastAsia="ru-RU"/>
        </w:rPr>
        <w:t>10</w:t>
      </w:r>
      <w:r w:rsidRPr="00DC7F57">
        <w:rPr>
          <w:rFonts w:ascii="TimesET" w:eastAsia="Times New Roman" w:hAnsi="TimesET" w:cs="Times New Roman"/>
          <w:color w:val="FF0000"/>
          <w:sz w:val="24"/>
          <w:szCs w:val="20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специализированных раздела.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color w:val="0000FF"/>
          <w:sz w:val="24"/>
          <w:szCs w:val="24"/>
          <w:lang w:eastAsia="ru-RU"/>
        </w:rPr>
        <w:t xml:space="preserve">УЧАСТНИКИ ВЫСТАВКИ-ЯРМАРКИ </w:t>
      </w: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- предприятия, организации, профессиональные и общественные объединения</w:t>
      </w:r>
      <w:r w:rsidR="0081458E">
        <w:rPr>
          <w:rFonts w:ascii="TimesET" w:eastAsia="Times New Roman" w:hAnsi="TimesET" w:cs="Times New Roman"/>
          <w:sz w:val="24"/>
          <w:szCs w:val="24"/>
          <w:lang w:eastAsia="ru-RU"/>
        </w:rPr>
        <w:t>, предприниматели, частные лица  из Молдавии</w:t>
      </w:r>
      <w:r w:rsidR="00412F5D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(</w:t>
      </w:r>
      <w:r w:rsidR="0081458E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в перспективе и из </w:t>
      </w: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ближнего и дальнего зарубежья</w:t>
      </w:r>
      <w:r w:rsidR="00412F5D">
        <w:rPr>
          <w:rFonts w:ascii="TimesET" w:eastAsia="Times New Roman" w:hAnsi="TimesET" w:cs="Times New Roman"/>
          <w:sz w:val="24"/>
          <w:szCs w:val="24"/>
          <w:lang w:eastAsia="ru-RU"/>
        </w:rPr>
        <w:t>)</w:t>
      </w: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своевременно подавшие заявки и оплатившие участие.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Большинство экспонентов считают участие в выставке непременной составной частью своих средств маркетинга. Для участника выставка должна давать как минимум представительный обзор соответствующего спектра предложений, а еще лучше – если в составе участников есть ведущие производители групп товаров. </w:t>
      </w: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Реальное измерение потенциала торговой выставки – это ее покупательная способность.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Дальновидные компании всегда сначала проводят тщательные исследования, прежде чем потратить время и деньги на участие в выставке. Они выдвигают ряд критериев успеха выставки в свете общих планов компании, которые также используются при оценке уже проведенных выставок. Отметим наиболее важные вопросы, на которые должны быть даны положительные и исчерпывающие ответы для принятия решения об участии в выставке: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1.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Какие выставки привлекают лучших покупателей товаров компании?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2.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Какой регион является самым перспективным для продаж?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3.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Каковы специфические задачи исследуемой выставки?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4.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Кто целевой покупатель в регионе проведения выставки?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5.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Покупательная способность целевого потребителя?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6.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Удобна ли выставка для финансового и производственного расписания?</w:t>
      </w:r>
    </w:p>
    <w:p w:rsidR="00DC7F57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  <w:t xml:space="preserve">Согласно данным </w:t>
      </w:r>
      <w:r w:rsidR="00D74294"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прошлых выставок-ярмарок,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="00412F5D">
        <w:rPr>
          <w:rFonts w:ascii="TimesET" w:eastAsia="Times New Roman" w:hAnsi="TimesET" w:cs="Times New Roman"/>
          <w:sz w:val="24"/>
          <w:szCs w:val="20"/>
          <w:lang w:eastAsia="ru-RU"/>
        </w:rPr>
        <w:t>проводимых в Курске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основную часть </w:t>
      </w:r>
      <w:r w:rsidR="00D74294" w:rsidRPr="00DC7F57">
        <w:rPr>
          <w:rFonts w:ascii="TimesET" w:eastAsia="Times New Roman" w:hAnsi="TimesET" w:cs="Times New Roman"/>
          <w:sz w:val="24"/>
          <w:szCs w:val="20"/>
          <w:lang w:eastAsia="ru-RU"/>
        </w:rPr>
        <w:t>(</w:t>
      </w:r>
      <w:r w:rsidR="00D74294">
        <w:rPr>
          <w:rFonts w:ascii="TimesET" w:eastAsia="Times New Roman" w:hAnsi="TimesET" w:cs="Times New Roman"/>
          <w:sz w:val="24"/>
          <w:szCs w:val="20"/>
          <w:lang w:eastAsia="ru-RU"/>
        </w:rPr>
        <w:t>%)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участников составляют предприятия</w:t>
      </w:r>
      <w:r w:rsidR="00412F5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Курской области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, участники из регионов России –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="00D74294">
        <w:rPr>
          <w:rFonts w:ascii="TimesET" w:eastAsia="Times New Roman" w:hAnsi="TimesET" w:cs="Times New Roman"/>
          <w:sz w:val="24"/>
          <w:szCs w:val="20"/>
          <w:lang w:eastAsia="ru-RU"/>
        </w:rPr>
        <w:t>(%)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, что совпадает с данными Международного Союза выставок и ярмарок (МСВЯ) о выставках подобного вида в регионах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>, также отмечается активное посещаемость данных выставок предпринимателями и жителями области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. </w:t>
      </w:r>
    </w:p>
    <w:p w:rsidR="00412F5D" w:rsidRPr="00DC7F57" w:rsidRDefault="00412F5D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ab/>
      </w:r>
      <w:r w:rsidR="00D74294">
        <w:rPr>
          <w:rFonts w:ascii="TimesET" w:eastAsia="Times New Roman" w:hAnsi="TimesET" w:cs="Times New Roman"/>
          <w:sz w:val="24"/>
          <w:szCs w:val="20"/>
          <w:lang w:eastAsia="ru-RU"/>
        </w:rPr>
        <w:t>Исходя из того, чт</w:t>
      </w:r>
      <w:r w:rsidR="00D74294">
        <w:rPr>
          <w:rFonts w:ascii="TimesET" w:eastAsia="Times New Roman" w:hAnsi="TimesET" w:cs="Times New Roman" w:hint="eastAsia"/>
          <w:sz w:val="24"/>
          <w:szCs w:val="20"/>
          <w:lang w:eastAsia="ru-RU"/>
        </w:rPr>
        <w:t>о</w:t>
      </w: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данная выставка-ярмарка будет проводится впервые с участием только предпринимателей из Молдавии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, главной целю является </w:t>
      </w:r>
      <w:r w:rsidR="00D74294">
        <w:rPr>
          <w:rFonts w:ascii="TimesET" w:eastAsia="Times New Roman" w:hAnsi="TimesET" w:cs="Times New Roman"/>
          <w:sz w:val="24"/>
          <w:szCs w:val="20"/>
          <w:lang w:eastAsia="ru-RU"/>
        </w:rPr>
        <w:t>заинтересовать молдавских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производителей в участии в данной выставке.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Существенные различия между рынками находят свое отражение и в составе участников выставок. 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Курская область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– рынок со средним количеством покупателей (концентрированный спрос) и со средним количеством поставщиков (концентрированное предложение). Целевая группа участников выставки-ярмарки "</w:t>
      </w:r>
      <w:r w:rsidR="00A31B0C" w:rsidRPr="00A31B0C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</w:t>
      </w:r>
      <w:r w:rsidR="00A31B0C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Молдова – Курск </w:t>
      </w:r>
      <w:r w:rsidR="00A31B0C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сотрудничество без границ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" – средние и малые предприятия и организации 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>из Молдавии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. Крупные 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молдавские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организации к стратегическим целям участия относят выход и удержание позиций на международном рынке. Поэтому они, как правило, участвуют только в международных выставках, проводимых в Москве или за рубежом. На региональных выставках они представляются через продавца. Отдельные ведущие производители 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будут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участв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>овать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в выставке-ярмарке "</w:t>
      </w:r>
      <w:r w:rsidR="00A31B0C">
        <w:rPr>
          <w:rFonts w:ascii="TimesET" w:eastAsia="Times New Roman" w:hAnsi="TimesET" w:cs="Times New Roman"/>
          <w:b/>
          <w:sz w:val="24"/>
          <w:szCs w:val="20"/>
          <w:lang w:eastAsia="ru-RU"/>
        </w:rPr>
        <w:t>Молдова - Курск</w:t>
      </w:r>
      <w:r w:rsidR="00A31B0C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сотрудничество без границ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" по личному приглашению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Администрации Курской области</w:t>
      </w:r>
      <w:r w:rsidR="009B7EF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или </w:t>
      </w:r>
      <w:r w:rsidR="00D74294">
        <w:rPr>
          <w:rFonts w:ascii="TimesET" w:eastAsia="Times New Roman" w:hAnsi="TimesET" w:cs="Times New Roman"/>
          <w:b/>
          <w:sz w:val="24"/>
          <w:szCs w:val="20"/>
          <w:lang w:eastAsia="ru-RU"/>
        </w:rPr>
        <w:t>Посольства Республики</w:t>
      </w:r>
      <w:r w:rsidR="009B7EFC" w:rsidRPr="009B7EFC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Молдовы в Росси</w:t>
      </w:r>
      <w:r w:rsidR="00D74294">
        <w:rPr>
          <w:rFonts w:ascii="TimesET" w:eastAsia="Times New Roman" w:hAnsi="TimesET" w:cs="Times New Roman"/>
          <w:b/>
          <w:sz w:val="24"/>
          <w:szCs w:val="20"/>
          <w:lang w:eastAsia="ru-RU"/>
        </w:rPr>
        <w:t>йской Федерации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, представителей деловых кругов</w:t>
      </w:r>
      <w:r w:rsidR="00A31B0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области.</w:t>
      </w:r>
    </w:p>
    <w:p w:rsidR="00DC7F57" w:rsidRPr="00DC7F57" w:rsidRDefault="00DC7F57" w:rsidP="00D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ab/>
        <w:t xml:space="preserve"> На количество участников выставки-ярмарки значительное влияние оказывают традиционные российские национальные и региональные выставки, сроки проведения которых близки к сроку проведения выставки-ярмарки "</w:t>
      </w:r>
      <w:r w:rsidR="009A1C56">
        <w:rPr>
          <w:rFonts w:ascii="TimesET" w:eastAsia="Times New Roman" w:hAnsi="TimesET" w:cs="Times New Roman"/>
          <w:b/>
          <w:sz w:val="24"/>
          <w:szCs w:val="20"/>
          <w:lang w:eastAsia="ru-RU"/>
        </w:rPr>
        <w:t>Молдова - Курск</w:t>
      </w:r>
      <w:r w:rsidR="009A1C56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сотрудничество без границ</w:t>
      </w: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 xml:space="preserve">".  </w:t>
      </w:r>
      <w:r w:rsidR="00D74294">
        <w:rPr>
          <w:rFonts w:ascii="TimesET" w:eastAsia="Times New Roman" w:hAnsi="TimesET" w:cs="Times New Roman"/>
          <w:sz w:val="24"/>
          <w:szCs w:val="24"/>
          <w:lang w:eastAsia="ru-RU"/>
        </w:rPr>
        <w:t>Одной из</w:t>
      </w: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знач</w:t>
      </w:r>
      <w:r w:rsidR="00D74294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имых выставок является Курская </w:t>
      </w:r>
      <w:proofErr w:type="spellStart"/>
      <w:r w:rsidR="00D74294">
        <w:rPr>
          <w:rFonts w:ascii="TimesET" w:eastAsia="Times New Roman" w:hAnsi="TimesET" w:cs="Times New Roman"/>
          <w:sz w:val="24"/>
          <w:szCs w:val="24"/>
          <w:lang w:eastAsia="ru-RU"/>
        </w:rPr>
        <w:t>Коренская</w:t>
      </w:r>
      <w:proofErr w:type="spellEnd"/>
      <w:r w:rsidR="00D74294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Ярмарка.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Предполагаемое число участников выставки-ярмарки "</w:t>
      </w:r>
      <w:r w:rsidR="009A1C56">
        <w:rPr>
          <w:rFonts w:ascii="TimesET" w:eastAsia="Times New Roman" w:hAnsi="TimesET" w:cs="Times New Roman"/>
          <w:b/>
          <w:sz w:val="24"/>
          <w:szCs w:val="20"/>
          <w:lang w:eastAsia="ru-RU"/>
        </w:rPr>
        <w:t>Молдова - Курск</w:t>
      </w:r>
      <w:r w:rsidR="009A1C56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- </w:t>
      </w:r>
      <w:r w:rsidR="009A1C56"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lastRenderedPageBreak/>
        <w:t>сотрудничество без границ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" – </w:t>
      </w:r>
      <w:r w:rsidR="009A1C56">
        <w:rPr>
          <w:rFonts w:ascii="TimesET" w:eastAsia="Times New Roman" w:hAnsi="TimesET" w:cs="Times New Roman"/>
          <w:sz w:val="24"/>
          <w:szCs w:val="20"/>
          <w:lang w:eastAsia="ru-RU"/>
        </w:rPr>
        <w:t>30 - 40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, </w:t>
      </w:r>
      <w:r w:rsidR="009A1C56">
        <w:rPr>
          <w:rFonts w:ascii="TimesET" w:eastAsia="Times New Roman" w:hAnsi="TimesET" w:cs="Times New Roman"/>
          <w:sz w:val="24"/>
          <w:szCs w:val="20"/>
          <w:lang w:eastAsia="ru-RU"/>
        </w:rPr>
        <w:t>В перспективе предполагается увеличить число участников до 200 – 250.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СТРУКТУРА ЭКСПОЗИЦИИ</w:t>
      </w:r>
    </w:p>
    <w:p w:rsidR="00DC7F57" w:rsidRPr="00DC7F57" w:rsidRDefault="00DC7F57" w:rsidP="009A1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Структура экспозиции выставки-ярмарки призвана максимально способствовать к использованию в полной мере предприятиями-участниками всех современных рекламно-информационных инструментов для реализации маркетинговой деятельности, получения актуальной информации по различным аспектам для результативной деятельности на выставке-ярмарке.</w:t>
      </w:r>
    </w:p>
    <w:p w:rsidR="00DC7F57" w:rsidRPr="00DC7F57" w:rsidRDefault="00DC7F57" w:rsidP="009A1C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Важнейшей задачей выставки-ярмарки является создание условий для ведения активных переговоров и продвижения </w:t>
      </w:r>
      <w:r w:rsidR="009A1C56">
        <w:rPr>
          <w:rFonts w:ascii="TimesET" w:eastAsia="Times New Roman" w:hAnsi="TimesET" w:cs="Times New Roman"/>
          <w:sz w:val="24"/>
          <w:szCs w:val="20"/>
          <w:lang w:eastAsia="ru-RU"/>
        </w:rPr>
        <w:t>молдавской продукции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, </w:t>
      </w:r>
      <w:r w:rsidR="009A1C56">
        <w:rPr>
          <w:rFonts w:ascii="TimesET" w:eastAsia="Times New Roman" w:hAnsi="TimesET" w:cs="Times New Roman"/>
          <w:sz w:val="24"/>
          <w:szCs w:val="20"/>
          <w:lang w:eastAsia="ru-RU"/>
        </w:rPr>
        <w:t>презентации товаров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. </w:t>
      </w:r>
    </w:p>
    <w:p w:rsidR="00DC7F57" w:rsidRDefault="00DC7F57" w:rsidP="009A1C56">
      <w:pPr>
        <w:widowControl w:val="0"/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Экспозиция выставки </w:t>
      </w:r>
      <w:r w:rsidR="009A1C56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будет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построена по отраслевому принципу. Участники располагают свои экспозиции в обособленных стендах. При создании экспозиций предлагается максимально использовать действующие натурные экспонаты, макеты, модели, современные аудио- и </w:t>
      </w:r>
      <w:r w:rsidR="00836939" w:rsidRPr="00DC7F57">
        <w:rPr>
          <w:rFonts w:ascii="TimesET" w:eastAsia="Times New Roman" w:hAnsi="TimesET" w:cs="Times New Roman"/>
          <w:sz w:val="24"/>
          <w:szCs w:val="20"/>
          <w:lang w:eastAsia="ru-RU"/>
        </w:rPr>
        <w:t>видео средств</w:t>
      </w:r>
      <w:r w:rsidR="00836939" w:rsidRPr="00DC7F57">
        <w:rPr>
          <w:rFonts w:ascii="TimesET" w:eastAsia="Times New Roman" w:hAnsi="TimesET" w:cs="Times New Roman" w:hint="eastAsia"/>
          <w:sz w:val="24"/>
          <w:szCs w:val="20"/>
          <w:lang w:eastAsia="ru-RU"/>
        </w:rPr>
        <w:t>а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. </w:t>
      </w:r>
    </w:p>
    <w:p w:rsidR="00DC7F57" w:rsidRPr="00DC7F57" w:rsidRDefault="009A1C56" w:rsidP="008369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В перспективе </w:t>
      </w:r>
      <w:r w:rsidR="00CF0C5B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после проведения раундов </w:t>
      </w:r>
      <w:r w:rsidR="00CF0C5B" w:rsidRPr="00DC7F57">
        <w:rPr>
          <w:rFonts w:ascii="TimesET" w:eastAsia="Times New Roman" w:hAnsi="TimesET" w:cs="Times New Roman"/>
          <w:sz w:val="24"/>
          <w:szCs w:val="20"/>
          <w:lang w:eastAsia="ru-RU"/>
        </w:rPr>
        <w:t>выставки-ярмарки</w:t>
      </w:r>
      <w:r w:rsidR="00CF0C5B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будет создана и 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единая экспозиция </w:t>
      </w:r>
      <w:r w:rsidR="00DC7F57"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lang w:eastAsia="ru-RU"/>
        </w:rPr>
        <w:t>"зоны новинок",</w:t>
      </w:r>
      <w:r w:rsidR="00DC7F57" w:rsidRPr="00DC7F57">
        <w:rPr>
          <w:rFonts w:ascii="TimesET" w:eastAsia="Times New Roman" w:hAnsi="TimesET" w:cs="Times New Roman"/>
          <w:color w:val="0000FF"/>
          <w:sz w:val="24"/>
          <w:szCs w:val="20"/>
          <w:lang w:eastAsia="ru-RU"/>
        </w:rPr>
        <w:t xml:space="preserve"> 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где разместится все новое и передовое - товары народного потребления, будут представлены технологии, услуги, а также современные инновационные разработки, перспективные бизнес-предложения и планы. Таким образом, посетители смогут ознакомиться с новинками в самом начале маршрута посещения выставки-ярмарки.</w:t>
      </w:r>
    </w:p>
    <w:p w:rsidR="00DC7F57" w:rsidRPr="00DC7F57" w:rsidRDefault="00DC7F57" w:rsidP="009A1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       Все экспонаты, представленные на выставке-ярмарке участниками, могут быть предложены к продаже.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color w:val="0000FF"/>
          <w:sz w:val="24"/>
          <w:szCs w:val="20"/>
          <w:u w:val="single"/>
          <w:lang w:eastAsia="ru-RU"/>
        </w:rPr>
        <w:t>Разделы выставки-ярмарки:</w:t>
      </w:r>
    </w:p>
    <w:p w:rsidR="00CF0C5B" w:rsidRDefault="00CF0C5B" w:rsidP="00CF0C5B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-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сельское хозяйство и перерабатывающая промышленность;</w:t>
      </w:r>
    </w:p>
    <w:p w:rsidR="00CF0C5B" w:rsidRDefault="00CF0C5B" w:rsidP="00CF0C5B">
      <w:pPr>
        <w:widowControl w:val="0"/>
        <w:tabs>
          <w:tab w:val="num" w:pos="720"/>
        </w:tabs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пищевая промышленность;</w:t>
      </w:r>
    </w:p>
    <w:p w:rsidR="00DC7F57" w:rsidRPr="00DC7F57" w:rsidRDefault="00CF0C5B" w:rsidP="00CF0C5B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- 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текстильная и легкая промышленность;</w:t>
      </w:r>
    </w:p>
    <w:p w:rsidR="00DC7F57" w:rsidRPr="00DC7F57" w:rsidRDefault="00CF0C5B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      - 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туризм, спорт, отдых;</w:t>
      </w:r>
    </w:p>
    <w:p w:rsidR="00DC7F57" w:rsidRPr="00DC7F57" w:rsidRDefault="00CF0C5B" w:rsidP="00DC7F57">
      <w:pPr>
        <w:widowControl w:val="0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0C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C7F57"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мебель, интерьер</w:t>
      </w: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и т.д.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color w:val="0000FF"/>
          <w:sz w:val="24"/>
          <w:szCs w:val="24"/>
          <w:lang w:eastAsia="ru-RU"/>
        </w:rPr>
        <w:t>ФОРМЫ УЧАСТИЯ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color w:val="0000FF"/>
          <w:sz w:val="24"/>
          <w:szCs w:val="20"/>
          <w:u w:val="single"/>
          <w:lang w:eastAsia="ru-RU"/>
        </w:rPr>
        <w:t>Очное: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индивидуальный стенд (стандартный, эксклюзивный – конструкции экспонента);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объединенный стенд (для группы участников от </w:t>
      </w:r>
      <w:r w:rsidR="00CF0C5B">
        <w:rPr>
          <w:rFonts w:ascii="TimesET" w:eastAsia="Times New Roman" w:hAnsi="TimesET" w:cs="Times New Roman"/>
          <w:sz w:val="24"/>
          <w:szCs w:val="20"/>
          <w:lang w:eastAsia="ru-RU"/>
        </w:rPr>
        <w:t>районов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);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без стенда (аккредитованный участник)</w:t>
      </w:r>
      <w:r w:rsidR="00CF0C5B">
        <w:rPr>
          <w:rFonts w:ascii="TimesET" w:eastAsia="Times New Roman" w:hAnsi="TimesET" w:cs="Times New Roman"/>
          <w:sz w:val="24"/>
          <w:szCs w:val="20"/>
          <w:lang w:eastAsia="ru-RU"/>
        </w:rPr>
        <w:t>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экспозиция на открытой выставочной площади для крупногабаритных экспонатов.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color w:val="0000FF"/>
          <w:sz w:val="24"/>
          <w:szCs w:val="20"/>
          <w:u w:val="single"/>
          <w:lang w:eastAsia="ru-RU"/>
        </w:rPr>
        <w:t>Заочное: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размещение рекламно-информационных материалов на стенде заочного участия.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836939" w:rsidRDefault="00836939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36939" w:rsidRDefault="00836939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36939" w:rsidRDefault="00836939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836939" w:rsidRPr="00DC7F57" w:rsidRDefault="00836939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color w:val="0000FF"/>
          <w:sz w:val="24"/>
          <w:szCs w:val="24"/>
          <w:lang w:eastAsia="ru-RU"/>
        </w:rPr>
        <w:t>ОФИЦИАЛЬНЫЕ МЕРОПРИЯТИЯ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color w:val="990000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>Церемония официального открытия выставки-ярмарки.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Место и время проведения: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  <w:r w:rsidR="00836939">
        <w:rPr>
          <w:rFonts w:ascii="TimesET" w:eastAsia="Times New Roman" w:hAnsi="TimesET" w:cs="Times New Roman"/>
          <w:sz w:val="24"/>
          <w:szCs w:val="20"/>
          <w:lang w:eastAsia="ru-RU"/>
        </w:rPr>
        <w:t>29 марта 2018 г., Главная сцена, Площадь Советов г. Курска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Осмотр экспозиции выставки-ярмарки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lastRenderedPageBreak/>
        <w:t>Пресс-конференции.</w:t>
      </w:r>
    </w:p>
    <w:p w:rsidR="00CF0C5B" w:rsidRPr="00DC7F57" w:rsidRDefault="00CF0C5B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>Официальная пресс-конференция.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Тема: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по согласованию. </w:t>
      </w:r>
    </w:p>
    <w:p w:rsidR="00CF0C5B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Участники: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="00CF0C5B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Администрация </w:t>
      </w:r>
      <w:r w:rsidR="00836939">
        <w:rPr>
          <w:rFonts w:ascii="TimesET" w:eastAsia="Times New Roman" w:hAnsi="TimesET" w:cs="Times New Roman" w:hint="eastAsia"/>
          <w:sz w:val="24"/>
          <w:szCs w:val="20"/>
          <w:lang w:eastAsia="ru-RU"/>
        </w:rPr>
        <w:t xml:space="preserve">Курской области, Посольство Республики Молдова в Российской Федерации, КРОО ОКЦ </w:t>
      </w:r>
      <w:r w:rsidR="00836939">
        <w:rPr>
          <w:rFonts w:ascii="TimesET" w:eastAsia="Times New Roman" w:hAnsi="TimesET" w:cs="Times New Roman"/>
          <w:sz w:val="24"/>
          <w:szCs w:val="20"/>
          <w:lang w:eastAsia="ru-RU"/>
        </w:rPr>
        <w:t>«Община молдаван»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Аккредитованные представители СМИ.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>Церемония награждения лауреатов выставки-ярмарки.</w:t>
      </w:r>
    </w:p>
    <w:p w:rsidR="00836939" w:rsidRPr="00DC7F57" w:rsidRDefault="00DC7F57" w:rsidP="0083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Место и время </w:t>
      </w:r>
      <w:r w:rsidR="00836939"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проведения:</w:t>
      </w:r>
      <w:r w:rsidR="00836939" w:rsidRPr="00836939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="00836939">
        <w:rPr>
          <w:rFonts w:ascii="TimesET" w:eastAsia="Times New Roman" w:hAnsi="TimesET" w:cs="Times New Roman"/>
          <w:sz w:val="24"/>
          <w:szCs w:val="20"/>
          <w:lang w:eastAsia="ru-RU"/>
        </w:rPr>
        <w:t>01 апреля 2018 г., Главная сцена, Площадь Советов г. Курска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>Пресс-конференция.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Тема: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"Итоги работы выставки-ярмарки".</w:t>
      </w:r>
    </w:p>
    <w:p w:rsidR="00836939" w:rsidRDefault="00DC7F57" w:rsidP="00836939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 xml:space="preserve">Участники: </w:t>
      </w:r>
      <w:r w:rsidR="00836939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Администрация </w:t>
      </w:r>
      <w:r w:rsidR="00836939">
        <w:rPr>
          <w:rFonts w:ascii="TimesET" w:eastAsia="Times New Roman" w:hAnsi="TimesET" w:cs="Times New Roman" w:hint="eastAsia"/>
          <w:sz w:val="24"/>
          <w:szCs w:val="20"/>
          <w:lang w:eastAsia="ru-RU"/>
        </w:rPr>
        <w:t xml:space="preserve">Курской области, Посольство Республики Молдова в Российской Федерации, КРОО ОКЦ </w:t>
      </w:r>
      <w:r w:rsidR="00836939">
        <w:rPr>
          <w:rFonts w:ascii="TimesET" w:eastAsia="Times New Roman" w:hAnsi="TimesET" w:cs="Times New Roman"/>
          <w:sz w:val="24"/>
          <w:szCs w:val="20"/>
          <w:lang w:eastAsia="ru-RU"/>
        </w:rPr>
        <w:t>«Община молдаван»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Аккредитованные представители СМИ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ДЕЛОВАЯ ПРОГРАММА</w:t>
      </w:r>
    </w:p>
    <w:p w:rsidR="00DC7F57" w:rsidRPr="00DC7F57" w:rsidRDefault="00DC7F57" w:rsidP="0022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ab/>
        <w:t xml:space="preserve">Для усиления притягательной силы выставки-ярмарки среди потенциальных </w:t>
      </w:r>
      <w:r w:rsidR="00E72207">
        <w:rPr>
          <w:rFonts w:ascii="TimesET" w:eastAsia="Times New Roman" w:hAnsi="TimesET" w:cs="Times New Roman"/>
          <w:sz w:val="24"/>
          <w:szCs w:val="24"/>
          <w:lang w:eastAsia="ru-RU"/>
        </w:rPr>
        <w:t>посетителей</w:t>
      </w: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и стимулирования высокой посещаемости специалистами необходимо организовать специальные мероприятия по профессиональным и экономическим вопросам с приглашением для выступлений крупных специалистов, авторитетных в данной области. Организовать информационную поддержку конференции в прессе – реклама в профессиональной печати, широкая почтовая и факсовая рассылка информации и личных приглашений.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Конференция 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Тема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(по согласованию с оргкомитетом)</w:t>
      </w:r>
    </w:p>
    <w:p w:rsidR="00DC7F57" w:rsidRPr="00DC7F57" w:rsidRDefault="00836939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 xml:space="preserve">Презентации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(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р</w:t>
      </w:r>
      <w:r w:rsidR="002204AF">
        <w:rPr>
          <w:rFonts w:ascii="TimesET" w:eastAsia="Times New Roman" w:hAnsi="TimesET" w:cs="Times New Roman"/>
          <w:sz w:val="24"/>
          <w:szCs w:val="20"/>
          <w:lang w:eastAsia="ru-RU"/>
        </w:rPr>
        <w:t>айонов</w:t>
      </w:r>
      <w:r w:rsidR="00DC7F57" w:rsidRPr="00DC7F57">
        <w:rPr>
          <w:rFonts w:ascii="TimesET" w:eastAsia="Times New Roman" w:hAnsi="TimesET" w:cs="Times New Roman"/>
          <w:sz w:val="24"/>
          <w:szCs w:val="20"/>
          <w:lang w:eastAsia="ru-RU"/>
        </w:rPr>
        <w:t>, городов, предприятий, товаров и услуг – согласно заявкам участников)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КУЛЬТУРНАЯ ПРОГРАММА</w:t>
      </w:r>
    </w:p>
    <w:p w:rsidR="00DC7F57" w:rsidRPr="00DC7F57" w:rsidRDefault="00A568A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0"/>
          <w:lang w:eastAsia="ru-RU"/>
        </w:rPr>
        <w:tab/>
      </w:r>
      <w:r w:rsidR="00836939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Концертная программа с участием Коллективов </w:t>
      </w:r>
      <w:r>
        <w:rPr>
          <w:rFonts w:ascii="TimesET" w:eastAsia="Times New Roman" w:hAnsi="TimesET" w:cs="Times New Roman"/>
          <w:sz w:val="24"/>
          <w:szCs w:val="20"/>
          <w:lang w:eastAsia="ru-RU"/>
        </w:rPr>
        <w:t xml:space="preserve">и Исполнителей Молдавских национальных танцев и песен, участников Межрегионального Фестиваля «Мэрцишор-2018» 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color w:val="0000FF"/>
          <w:sz w:val="24"/>
          <w:szCs w:val="24"/>
          <w:lang w:eastAsia="ru-RU"/>
        </w:rPr>
        <w:t>ИНФОРМАЦИОННОЕ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ОБЕСПЕЧЕНИЕ ВЫСТАВКИ-ЯРМАРКИ</w:t>
      </w:r>
    </w:p>
    <w:p w:rsidR="00DC7F57" w:rsidRDefault="00DC7F57" w:rsidP="00DC7F57">
      <w:pPr>
        <w:widowControl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  <w:t xml:space="preserve">В ходе подготовки выставки-ярмарки, предусматривается проведение рекламной кампании </w:t>
      </w:r>
      <w:r w:rsidR="00E72207">
        <w:rPr>
          <w:rFonts w:ascii="TimesET" w:eastAsia="Times New Roman" w:hAnsi="TimesET" w:cs="Times New Roman"/>
          <w:sz w:val="24"/>
          <w:szCs w:val="20"/>
          <w:lang w:eastAsia="ru-RU"/>
        </w:rPr>
        <w:t>организаторам</w:t>
      </w:r>
      <w:r w:rsidR="00E72207">
        <w:rPr>
          <w:rFonts w:ascii="TimesET" w:eastAsia="Times New Roman" w:hAnsi="TimesET" w:cs="Times New Roman" w:hint="eastAsia"/>
          <w:sz w:val="24"/>
          <w:szCs w:val="20"/>
          <w:lang w:eastAsia="ru-RU"/>
        </w:rPr>
        <w:t>и</w:t>
      </w:r>
      <w:r w:rsidR="00E7220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из Молдавии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с использование следующих рекламных средств: прямая почтовая и факсимильная рассылка, печатные СМИ, рекламно-полиграфическая продукция, </w:t>
      </w:r>
      <w:r w:rsidR="00E7220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непосредственные встречи с производителями и администраций районов, а организаторами из Курской области будет </w:t>
      </w:r>
      <w:r w:rsidR="00E72207">
        <w:rPr>
          <w:rFonts w:ascii="TimesET" w:eastAsia="Times New Roman" w:hAnsi="TimesET" w:cs="Times New Roman" w:hint="eastAsia"/>
          <w:sz w:val="24"/>
          <w:szCs w:val="20"/>
          <w:lang w:eastAsia="ru-RU"/>
        </w:rPr>
        <w:t>проведена</w:t>
      </w:r>
      <w:r w:rsidR="00E7220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также рекламная компания для привлечения </w:t>
      </w:r>
      <w:r w:rsidR="00A568A7">
        <w:rPr>
          <w:rFonts w:ascii="TimesET" w:eastAsia="Times New Roman" w:hAnsi="TimesET" w:cs="Times New Roman"/>
          <w:sz w:val="24"/>
          <w:szCs w:val="20"/>
          <w:lang w:eastAsia="ru-RU"/>
        </w:rPr>
        <w:t>посетителей</w:t>
      </w:r>
      <w:r w:rsidR="00E72207">
        <w:rPr>
          <w:rFonts w:ascii="TimesET" w:eastAsia="Times New Roman" w:hAnsi="TimesET" w:cs="Times New Roman"/>
          <w:sz w:val="24"/>
          <w:szCs w:val="20"/>
          <w:lang w:eastAsia="ru-RU"/>
        </w:rPr>
        <w:t>.</w:t>
      </w:r>
    </w:p>
    <w:p w:rsidR="00E72207" w:rsidRDefault="00E7220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7" w:rsidRPr="00DC7F57" w:rsidRDefault="00A568A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  <w:t>Рекламная компания будет проведена в двух направлениях:</w:t>
      </w:r>
    </w:p>
    <w:p w:rsidR="00DC7F57" w:rsidRPr="00DC7F57" w:rsidRDefault="00DC7F57" w:rsidP="00DC7F57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привлечение к участию в выставке-ярмарке предприятий, организаций, профессиональных и общественных объединений, предпринимателей и частных лиц</w:t>
      </w:r>
      <w:r w:rsidR="00E7220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из Молдавии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.</w:t>
      </w:r>
    </w:p>
    <w:p w:rsidR="00DC7F57" w:rsidRPr="00DC7F57" w:rsidRDefault="00DC7F57" w:rsidP="00DC7F57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lastRenderedPageBreak/>
        <w:t xml:space="preserve">привлечение внимания с целью посещения выставки-ярмарки потенциальными потребителями: представителями государственных структур, профессиональных и общественных организаций, оптово-розничных структур, широких слоев населения. 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A568A7" w:rsidRDefault="00DC7F57" w:rsidP="00E72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Период проведения рекламной кампании: </w:t>
      </w:r>
      <w:r w:rsidR="00A568A7" w:rsidRPr="00A568A7">
        <w:rPr>
          <w:rFonts w:ascii="TimesET" w:eastAsia="Times New Roman" w:hAnsi="TimesET" w:cs="Times New Roman"/>
          <w:bCs/>
          <w:sz w:val="24"/>
          <w:szCs w:val="20"/>
          <w:lang w:eastAsia="ru-RU"/>
        </w:rPr>
        <w:t>25 февраля – 29 марта 2018 г.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Печатные СМИ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В рекламной кампании следует разместить рекламные и информационные материалы в следующих СМИ: </w:t>
      </w:r>
    </w:p>
    <w:p w:rsidR="00E72207" w:rsidRDefault="00DC7F57" w:rsidP="00DC7F57">
      <w:pPr>
        <w:widowControl w:val="0"/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lang w:eastAsia="ru-RU"/>
        </w:rPr>
        <w:t>Газеты</w:t>
      </w: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–</w:t>
      </w:r>
      <w:r w:rsidR="00A568A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Курская правда, Курские известия, Московский Комсомолец, Моя реклама и т.д.</w:t>
      </w:r>
    </w:p>
    <w:p w:rsidR="00DC7F57" w:rsidRPr="00DC7F57" w:rsidRDefault="00DC7F57" w:rsidP="00DC7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В период подготовки и проведения выставки-ярмарки произвести рассылку пресс-релизов в СМИ.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Рассылка</w:t>
      </w:r>
    </w:p>
    <w:p w:rsidR="00DC7F57" w:rsidRPr="00DC7F57" w:rsidRDefault="00DC7F57" w:rsidP="00DC7F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В рамках рекламной кампании произвести рассылку рекламно-информационных материалов по почте, по факсу и Е-</w:t>
      </w:r>
      <w:r w:rsidRPr="00DC7F57">
        <w:rPr>
          <w:rFonts w:ascii="TimesET" w:eastAsia="Times New Roman" w:hAnsi="TimesET" w:cs="Times New Roman"/>
          <w:sz w:val="24"/>
          <w:szCs w:val="20"/>
          <w:lang w:val="en-US" w:eastAsia="ru-RU"/>
        </w:rPr>
        <w:t>mail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согласно определенной адресной базе потенциальных участников и посетителей-специалистов.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  <w:t xml:space="preserve">Почтовую рассылку пригласительных билетов </w:t>
      </w:r>
      <w:r w:rsidRPr="00DC7F57">
        <w:rPr>
          <w:rFonts w:ascii="TimesET" w:eastAsia="Times New Roman" w:hAnsi="TimesET" w:cs="Times New Roman"/>
          <w:sz w:val="24"/>
          <w:szCs w:val="20"/>
          <w:lang w:val="en-US" w:eastAsia="ru-RU"/>
        </w:rPr>
        <w:t>VIP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-гостям произвести согласно   списку, определенному организационным комитетом выставки-ярмарки. 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Всемирная сеть "Интернет"</w:t>
      </w:r>
    </w:p>
    <w:p w:rsidR="00DC7F57" w:rsidRPr="00DC7F57" w:rsidRDefault="00DC7F57" w:rsidP="00DC7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В сети "Интернет" в течение всего периода подготовки и проведения выставки-ярмарки размещать информационные материалы, новости и </w:t>
      </w:r>
      <w:proofErr w:type="spellStart"/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банеры</w:t>
      </w:r>
      <w:proofErr w:type="spellEnd"/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на сайтах информационных агентств, в каталогах и поисковых системах.</w:t>
      </w:r>
    </w:p>
    <w:p w:rsidR="00DC7F57" w:rsidRPr="00DC7F57" w:rsidRDefault="00DC7F57" w:rsidP="00DC7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Реклама на радио и телевидении</w:t>
      </w:r>
    </w:p>
    <w:p w:rsidR="00DC7F57" w:rsidRPr="00DC7F57" w:rsidRDefault="00DC7F57" w:rsidP="00E7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ab/>
        <w:t xml:space="preserve">Теле- и радиореклама направлена на привлечение посетителей выставки-ярмарки. Размещение видеороликов, </w:t>
      </w:r>
      <w:proofErr w:type="spellStart"/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банеров</w:t>
      </w:r>
      <w:proofErr w:type="spellEnd"/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, сюжетов, организация специализированных передач с участием оргкомитета выставки-ярмарки и руководителей ведущих предприятий.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>Телевидение</w:t>
      </w: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– </w:t>
      </w:r>
      <w:r w:rsidR="00A568A7">
        <w:rPr>
          <w:rFonts w:ascii="TimesET" w:eastAsia="Times New Roman" w:hAnsi="TimesET" w:cs="Times New Roman"/>
          <w:sz w:val="24"/>
          <w:szCs w:val="20"/>
          <w:lang w:eastAsia="ru-RU"/>
        </w:rPr>
        <w:t>ТВ6 Курск, ГТРК Курск, Сейм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0"/>
          <w:u w:val="single"/>
          <w:lang w:eastAsia="ru-RU"/>
        </w:rPr>
        <w:t>Радио</w:t>
      </w:r>
      <w:r w:rsidRPr="00DC7F57">
        <w:rPr>
          <w:rFonts w:ascii="TimesET" w:eastAsia="Times New Roman" w:hAnsi="TimesET" w:cs="Times New Roman"/>
          <w:sz w:val="24"/>
          <w:szCs w:val="20"/>
          <w:u w:val="single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– </w:t>
      </w:r>
      <w:r w:rsidR="00A568A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Русское радио, Дорожное радио, </w:t>
      </w:r>
      <w:proofErr w:type="spellStart"/>
      <w:r w:rsidR="00A568A7">
        <w:rPr>
          <w:rFonts w:ascii="TimesET" w:eastAsia="Times New Roman" w:hAnsi="TimesET" w:cs="Times New Roman"/>
          <w:sz w:val="24"/>
          <w:szCs w:val="20"/>
          <w:lang w:eastAsia="ru-RU"/>
        </w:rPr>
        <w:t>Авторадио</w:t>
      </w:r>
      <w:proofErr w:type="spellEnd"/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Наружная реклама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ab/>
        <w:t>Комплекс наружной рекламы включает широкую номенклатуру инструментов: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транспаранты-перетяжки;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рекламные щиты;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плакаты;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организация внутреннего пространства выставки-ярмарки.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Рекламно-полиграфическая продукция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ab/>
        <w:t>К выставке-ярмарке будут выпущены: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бланк с логотипом выставки-ярмарки;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буклет;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пригласительный билет;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буклет-программа выставки-ярмарки;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нагрудное удостоверение участника выставки-ярмарки;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официальный каталог участников выставки-ярмарки;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lastRenderedPageBreak/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блокнот;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диплом;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анкета участника;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анкета посетителя;</w:t>
      </w:r>
    </w:p>
    <w:p w:rsidR="00DC7F57" w:rsidRPr="00DC7F57" w:rsidRDefault="00DC7F57" w:rsidP="00DC7F57">
      <w:pPr>
        <w:widowControl w:val="0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Courier New" w:cs="Times New Roman"/>
          <w:bCs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   </w:t>
      </w:r>
      <w:proofErr w:type="spellStart"/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информ</w:t>
      </w:r>
      <w:proofErr w:type="spellEnd"/>
      <w:r w:rsidRPr="00DC7F57">
        <w:rPr>
          <w:rFonts w:ascii="TimesET" w:eastAsia="Times New Roman" w:hAnsi="TimesET" w:cs="Times New Roman"/>
          <w:bCs/>
          <w:sz w:val="24"/>
          <w:szCs w:val="20"/>
          <w:lang w:eastAsia="ru-RU"/>
        </w:rPr>
        <w:t>-лист о проведенной рекламной кампании выставки-ярмарки.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bCs/>
          <w:i/>
          <w:iCs/>
          <w:sz w:val="24"/>
          <w:szCs w:val="24"/>
          <w:u w:val="single"/>
          <w:lang w:eastAsia="ru-RU"/>
        </w:rPr>
        <w:t>Пресс-бокс</w:t>
      </w:r>
    </w:p>
    <w:p w:rsidR="00DC7F57" w:rsidRPr="00DC7F57" w:rsidRDefault="00DC7F57" w:rsidP="009B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ab/>
        <w:t>В пресс-службе выставки-ярмарки организуется специальная папка, в которую вкладываются информационные материалы для прессы (пресс-релизы оргкомитета выставки-ярмарки; информация участников, представляющая интерес для корреспондентов СМИ, приглашения для посещения стенда или интервью с корреспондентами)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i/>
          <w:iCs/>
          <w:sz w:val="24"/>
          <w:szCs w:val="24"/>
          <w:u w:val="single"/>
          <w:lang w:eastAsia="ru-RU"/>
        </w:rPr>
        <w:t xml:space="preserve">Исследования </w:t>
      </w:r>
    </w:p>
    <w:p w:rsidR="00DC7F57" w:rsidRPr="00DC7F57" w:rsidRDefault="00DC7F57" w:rsidP="00DC7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>Для исследования экономических результатов и выгод от выставки-ярмарки будут произведены:</w:t>
      </w:r>
    </w:p>
    <w:p w:rsidR="00DC7F57" w:rsidRPr="00DC7F57" w:rsidRDefault="00DC7F57" w:rsidP="009B7EF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>a)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>исследования качественных результатов выставки-ярмарки с помощью опроса (анкетирования) участников и посетителей-специалистов (анкета прилагается);</w:t>
      </w:r>
    </w:p>
    <w:p w:rsidR="00DC7F57" w:rsidRPr="00DC7F57" w:rsidRDefault="00DC7F57" w:rsidP="009B7EF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>b)</w:t>
      </w:r>
      <w:r w:rsidRPr="00DC7F5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>исследование количественных данных путем опроса частных посетителей по заранее разработанным вопросникам (анкета прилагается).</w:t>
      </w:r>
    </w:p>
    <w:p w:rsidR="00DC7F57" w:rsidRPr="00DC7F57" w:rsidRDefault="00DC7F57" w:rsidP="00D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color w:val="0000FF"/>
          <w:sz w:val="24"/>
          <w:szCs w:val="24"/>
          <w:lang w:eastAsia="ru-RU"/>
        </w:rPr>
        <w:t>БЮДЖЕТ ВЫСТАВКИ-ЯРМАРКИ</w:t>
      </w:r>
    </w:p>
    <w:p w:rsidR="00DC7F57" w:rsidRPr="00DC7F57" w:rsidRDefault="00DC7F57" w:rsidP="009B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ab/>
        <w:t>Бюджет выставки-ярмарки складывается из средств, поступивших от участников выставки-ярмарки за оплату заявленных выставочных площадей и дополнительных услуг.</w:t>
      </w:r>
    </w:p>
    <w:p w:rsidR="00DC7F57" w:rsidRPr="00DC7F57" w:rsidRDefault="00DC7F57" w:rsidP="009B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Cs/>
          <w:sz w:val="24"/>
          <w:szCs w:val="24"/>
          <w:lang w:eastAsia="ru-RU"/>
        </w:rPr>
        <w:t> </w:t>
      </w:r>
    </w:p>
    <w:p w:rsidR="00DC7F57" w:rsidRPr="00DC7F57" w:rsidRDefault="00DC7F57" w:rsidP="00DC7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b/>
          <w:sz w:val="24"/>
          <w:szCs w:val="20"/>
          <w:lang w:eastAsia="ru-RU"/>
        </w:rPr>
        <w:t>                  </w:t>
      </w:r>
      <w:r w:rsidRPr="00DC7F57">
        <w:rPr>
          <w:rFonts w:ascii="TimesET" w:eastAsia="Times New Roman" w:hAnsi="TimesET" w:cs="Times New Roman"/>
          <w:b/>
          <w:color w:val="0000FF"/>
          <w:sz w:val="24"/>
          <w:szCs w:val="20"/>
          <w:lang w:eastAsia="ru-RU"/>
        </w:rPr>
        <w:t>  Обслуживание участников и гостей выставки-ярмарки</w:t>
      </w:r>
    </w:p>
    <w:p w:rsidR="00DC7F57" w:rsidRPr="00DC7F57" w:rsidRDefault="00DC7F57" w:rsidP="009B7E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ab/>
        <w:t>Участники и гости выставки-ярмарки обеспечиваются комплексным организационным и сервисным обслуживанием, включающим: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бронирование мест в гостинице;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C7F5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ранспортное обслуживание "вокзал-гостиница-вокзал",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размещение участников и гостей выставки-ярмарки в гос</w:t>
      </w:r>
      <w:r w:rsidR="009B7EFC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тинице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с организацией питания в местах проживания;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организацию питания участников на выставке-ярмарке; 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экскурсии;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культурную программу;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реализацию программ деловых встреч, "круглых столов" и презентаций;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доступ к всемирной сети "Интернет";</w:t>
      </w:r>
    </w:p>
    <w:p w:rsidR="00DC7F57" w:rsidRPr="00DC7F57" w:rsidRDefault="00DC7F57" w:rsidP="00DC7F57">
      <w:pPr>
        <w:widowControl w:val="0"/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-</w:t>
      </w:r>
      <w:r w:rsidRPr="00DC7F5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C7F57">
        <w:rPr>
          <w:rFonts w:ascii="TimesET" w:eastAsia="Times New Roman" w:hAnsi="TimesET" w:cs="Times New Roman"/>
          <w:sz w:val="24"/>
          <w:szCs w:val="20"/>
          <w:lang w:eastAsia="ru-RU"/>
        </w:rPr>
        <w:t>предоставление комнат для переговоров;</w:t>
      </w:r>
    </w:p>
    <w:p w:rsidR="00DC7F57" w:rsidRPr="00DC7F57" w:rsidRDefault="00DC7F57" w:rsidP="00DC7F5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DC7F57" w:rsidRPr="00DC7F57" w:rsidSect="0091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2A38"/>
    <w:multiLevelType w:val="multilevel"/>
    <w:tmpl w:val="AA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26AE8"/>
    <w:multiLevelType w:val="multilevel"/>
    <w:tmpl w:val="3870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B117D"/>
    <w:multiLevelType w:val="hybridMultilevel"/>
    <w:tmpl w:val="B382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7"/>
    <w:rsid w:val="000874FF"/>
    <w:rsid w:val="002204AF"/>
    <w:rsid w:val="00412F5D"/>
    <w:rsid w:val="00552BAF"/>
    <w:rsid w:val="005E57EC"/>
    <w:rsid w:val="007F7CD9"/>
    <w:rsid w:val="0081458E"/>
    <w:rsid w:val="00836939"/>
    <w:rsid w:val="00851986"/>
    <w:rsid w:val="009151E5"/>
    <w:rsid w:val="009A1C56"/>
    <w:rsid w:val="009B7EFC"/>
    <w:rsid w:val="00A31B0C"/>
    <w:rsid w:val="00A568A7"/>
    <w:rsid w:val="00CC3638"/>
    <w:rsid w:val="00CC506F"/>
    <w:rsid w:val="00CF0C5B"/>
    <w:rsid w:val="00D74294"/>
    <w:rsid w:val="00D85E3F"/>
    <w:rsid w:val="00DC7F57"/>
    <w:rsid w:val="00E72207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BB0B8-445B-4EB8-81F8-75AF491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57"/>
    <w:pPr>
      <w:ind w:left="720"/>
      <w:contextualSpacing/>
    </w:pPr>
  </w:style>
  <w:style w:type="character" w:styleId="a4">
    <w:name w:val="Strong"/>
    <w:basedOn w:val="a0"/>
    <w:uiPriority w:val="22"/>
    <w:qFormat/>
    <w:rsid w:val="00DC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9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9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Академия 1</cp:lastModifiedBy>
  <cp:revision>5</cp:revision>
  <dcterms:created xsi:type="dcterms:W3CDTF">2018-01-08T10:09:00Z</dcterms:created>
  <dcterms:modified xsi:type="dcterms:W3CDTF">2018-01-25T07:51:00Z</dcterms:modified>
</cp:coreProperties>
</file>